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6" w:rsidRDefault="00722906" w:rsidP="007229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2906">
        <w:rPr>
          <w:rFonts w:ascii="Arial" w:hAnsi="Arial" w:cs="Arial"/>
          <w:b/>
          <w:sz w:val="24"/>
          <w:szCs w:val="24"/>
        </w:rPr>
        <w:t>IZNOSI TARIFNIH STAVKI</w:t>
      </w:r>
    </w:p>
    <w:p w:rsidR="00722906" w:rsidRPr="00722906" w:rsidRDefault="00722906" w:rsidP="007229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2906">
        <w:rPr>
          <w:rFonts w:ascii="Arial" w:hAnsi="Arial" w:cs="Arial"/>
          <w:b/>
          <w:sz w:val="24"/>
          <w:szCs w:val="24"/>
        </w:rPr>
        <w:t xml:space="preserve"> ZA JAVNU USLUGU OPSKRBE PLINOM 2015. GODINE</w:t>
      </w:r>
    </w:p>
    <w:p w:rsidR="00722906" w:rsidRPr="00722906" w:rsidRDefault="00722906" w:rsidP="0072290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22906" w:rsidRDefault="003A328D" w:rsidP="003A32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Hrvatska energetska regulatorna agencija je na 27. sjednici Upravnog vijeća održanoj 23. prosinca 2014. donijela  Odluku o iznosu tarifnih stavki za javnu uslugu opskrbe plinom za 2015. godinu (NN 155/14)</w:t>
      </w:r>
      <w:r w:rsidR="00722906">
        <w:rPr>
          <w:rFonts w:ascii="Arial" w:hAnsi="Arial" w:cs="Arial"/>
          <w:sz w:val="20"/>
          <w:szCs w:val="20"/>
        </w:rPr>
        <w:t xml:space="preserve"> za razdoblje od 1. siječnja 2015. godine do 31. ožujka 2015. godine.</w:t>
      </w:r>
    </w:p>
    <w:p w:rsidR="003A328D" w:rsidRDefault="003A328D" w:rsidP="003A328D">
      <w:pPr>
        <w:spacing w:after="0"/>
        <w:rPr>
          <w:rFonts w:ascii="Arial" w:hAnsi="Arial" w:cs="Arial"/>
          <w:sz w:val="20"/>
          <w:szCs w:val="20"/>
        </w:rPr>
      </w:pPr>
    </w:p>
    <w:p w:rsidR="003A328D" w:rsidRPr="00722906" w:rsidRDefault="003A328D" w:rsidP="003A32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Energetski subjekt: </w:t>
      </w:r>
      <w:r w:rsidRPr="00722906">
        <w:rPr>
          <w:rFonts w:ascii="Arial" w:hAnsi="Arial" w:cs="Arial"/>
          <w:b/>
          <w:sz w:val="20"/>
          <w:szCs w:val="20"/>
        </w:rPr>
        <w:t>ZELENJAK PLIN d.o.o.</w:t>
      </w:r>
    </w:p>
    <w:p w:rsidR="003A328D" w:rsidRDefault="003A328D" w:rsidP="003A32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T</w:t>
      </w:r>
      <w:r w:rsidR="00722906">
        <w:rPr>
          <w:rFonts w:ascii="Arial" w:hAnsi="Arial" w:cs="Arial"/>
          <w:sz w:val="20"/>
          <w:szCs w:val="20"/>
        </w:rPr>
        <w:t>rg Antuna Mihanovića 1, Klanjec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2"/>
        <w:gridCol w:w="768"/>
        <w:gridCol w:w="734"/>
        <w:gridCol w:w="1142"/>
        <w:gridCol w:w="1310"/>
        <w:gridCol w:w="1157"/>
        <w:gridCol w:w="1150"/>
        <w:gridCol w:w="1135"/>
      </w:tblGrid>
      <w:tr w:rsidR="008F06AA" w:rsidTr="0027231D">
        <w:tc>
          <w:tcPr>
            <w:tcW w:w="1892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Vrsta tarifne stavke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tarifne stavke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Tarifni model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NABAVE PLINA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DISTRIBUCIJE PLINA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OPSKRBNA MARŽA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2906" w:rsidRDefault="003A328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31D">
              <w:rPr>
                <w:rFonts w:ascii="Arial" w:hAnsi="Arial" w:cs="Arial"/>
                <w:b/>
                <w:sz w:val="16"/>
                <w:szCs w:val="16"/>
              </w:rPr>
              <w:t>KRAJNJA CIJENA OPSKRBE PLINOM</w:t>
            </w:r>
          </w:p>
          <w:p w:rsidR="003A328D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31D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>bez PDV-a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Mjerna jedinica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 w:val="restart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Tarifna stavka za isporučenu količinu plina</w:t>
            </w: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Ts1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142" w:type="dxa"/>
            <w:vMerge w:val="restart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0,2595</w:t>
            </w: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0,0497</w:t>
            </w:r>
          </w:p>
        </w:tc>
        <w:tc>
          <w:tcPr>
            <w:tcW w:w="1157" w:type="dxa"/>
            <w:vMerge w:val="restart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0,0130</w:t>
            </w: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0,3222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AE4DEF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  <w:bookmarkStart w:id="0" w:name="_GoBack"/>
            <w:bookmarkEnd w:id="0"/>
            <w:r w:rsidR="008F0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0,0487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0,3212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0,0438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0,3163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0,0438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0,3163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0,0414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0,3139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0,0414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0,3139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0,0390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0,3115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0,0365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0,3090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0,0341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0,3066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0,0292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0,3017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0,0244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0,2969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0,0195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AA" w:rsidRPr="00722906" w:rsidRDefault="008F06AA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0,2920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 w:val="restart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Fiksna mjesečna naknada</w:t>
            </w: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Ts2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142" w:type="dxa"/>
            <w:vMerge w:val="restart"/>
            <w:tcBorders>
              <w:tl2br w:val="single" w:sz="4" w:space="0" w:color="auto"/>
            </w:tcBorders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7" w:type="dxa"/>
            <w:vMerge w:val="restart"/>
            <w:tcBorders>
              <w:tl2br w:val="single" w:sz="4" w:space="0" w:color="auto"/>
            </w:tcBorders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40,00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150,00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200,00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300,00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400,00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27231D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3A3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3A3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57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27231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906">
              <w:rPr>
                <w:rFonts w:ascii="Arial" w:hAnsi="Arial" w:cs="Arial"/>
                <w:b/>
                <w:sz w:val="16"/>
                <w:szCs w:val="16"/>
              </w:rPr>
              <w:t>500,00</w:t>
            </w:r>
          </w:p>
        </w:tc>
        <w:tc>
          <w:tcPr>
            <w:tcW w:w="1135" w:type="dxa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</w:tbl>
    <w:p w:rsidR="003A328D" w:rsidRDefault="003A328D" w:rsidP="003A328D">
      <w:pPr>
        <w:spacing w:after="0"/>
        <w:rPr>
          <w:rFonts w:ascii="Arial" w:hAnsi="Arial" w:cs="Arial"/>
          <w:sz w:val="16"/>
          <w:szCs w:val="16"/>
        </w:rPr>
      </w:pPr>
    </w:p>
    <w:p w:rsidR="0027231D" w:rsidRPr="003A328D" w:rsidRDefault="0027231D" w:rsidP="00722906">
      <w:pPr>
        <w:spacing w:after="0"/>
        <w:jc w:val="both"/>
        <w:rPr>
          <w:rFonts w:ascii="Arial" w:hAnsi="Arial" w:cs="Arial"/>
          <w:sz w:val="16"/>
          <w:szCs w:val="16"/>
        </w:rPr>
      </w:pPr>
      <w:r w:rsidRPr="00722906">
        <w:rPr>
          <w:rFonts w:ascii="Arial" w:hAnsi="Arial" w:cs="Arial"/>
          <w:b/>
          <w:sz w:val="16"/>
          <w:szCs w:val="16"/>
        </w:rPr>
        <w:t>Napomena:</w:t>
      </w:r>
      <w:r>
        <w:rPr>
          <w:rFonts w:ascii="Arial" w:hAnsi="Arial" w:cs="Arial"/>
          <w:sz w:val="16"/>
          <w:szCs w:val="16"/>
        </w:rPr>
        <w:t xml:space="preserve"> Krajnjem kupcu u građevini ili dijelu građevine namijenjenoj za stanovanje fiksna mjes</w:t>
      </w:r>
      <w:r w:rsidR="00722906">
        <w:rPr>
          <w:rFonts w:ascii="Arial" w:hAnsi="Arial" w:cs="Arial"/>
          <w:sz w:val="16"/>
          <w:szCs w:val="16"/>
        </w:rPr>
        <w:t xml:space="preserve">ečna naknada Ts2 uvećava </w:t>
      </w:r>
      <w:r>
        <w:rPr>
          <w:rFonts w:ascii="Arial" w:hAnsi="Arial" w:cs="Arial"/>
          <w:sz w:val="16"/>
          <w:szCs w:val="16"/>
        </w:rPr>
        <w:t>se za iznos od 3,00 kune po obračunskom mjernom mjestu, zbog troškova postupka ispitivanja nepropusnosti i ispravnosti plinske instalacije u svrhu izdavanja ispitnog izvještaja prema Zakonu o zapaljivim tekuć</w:t>
      </w:r>
      <w:r w:rsidR="00722906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nama i plinovima.</w:t>
      </w:r>
    </w:p>
    <w:p w:rsidR="003A328D" w:rsidRDefault="003A328D" w:rsidP="0072290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A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8D"/>
    <w:rsid w:val="0027231D"/>
    <w:rsid w:val="003A328D"/>
    <w:rsid w:val="00722906"/>
    <w:rsid w:val="008070C6"/>
    <w:rsid w:val="008F06AA"/>
    <w:rsid w:val="00A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2015-01-02T13:26:00Z</cp:lastPrinted>
  <dcterms:created xsi:type="dcterms:W3CDTF">2015-01-02T12:49:00Z</dcterms:created>
  <dcterms:modified xsi:type="dcterms:W3CDTF">2015-01-02T13:30:00Z</dcterms:modified>
</cp:coreProperties>
</file>